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</file>

<file path=word/document.xml><?xml version="1.0" encoding="utf-8"?>
<w:document xmlns:w="http://schemas.openxmlformats.org/wordprocessingml/2006/main">
  <w:body>
    <w:p>
      <w:pPr>
        <w:pStyle w:val="Title"/>
        <w:spacing w:after="240" w:before="0"/>
        <w:jc w:val="center"/>
      </w:pPr>
      <w:r>
        <w:rPr>
          <w:rFonts w:ascii="Calibri" w:hAnsi="Calibri"/>
          <w:b/>
          <w:sz w:val="32"/>
        </w:rPr>
        <w:t>SALES ORGANIZATION COMMISSION PLAN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Introductory Note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is intended for in-house counsel and business users. Please complete all bracketed placeholders before execution. This Agreement does not constitute legal advice; consult qualified counsel for jurisdiction-specific requirements.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 commission plan starter for quotas, commission rates, eligible deals, crediting rules, payment timing, clawbacks, and plan changes. This version is tailored for sales organization teams and workflows.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Defined Terms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"Agreement" means this document, including any attached schedules, exhibits, statements of work, order forms, or written addenda.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"Effective Date" means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A" means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B" means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"Services" means the sales organization commission plan activities, deliverables, products, access rights, or obligations described in this Agreement.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Sales Organization Commission Plan ("Agreement") is entered into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 xml:space="preserve"> by and between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A Address]</w:t>
      </w:r>
      <w:r>
        <w:rPr>
          <w:rFonts w:ascii="Calibri" w:hAnsi="Calibri"/>
          <w:sz w:val="22"/>
        </w:rPr>
        <w:t xml:space="preserve"> ("Party A"), and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B Address]</w:t>
      </w:r>
      <w:r>
        <w:rPr>
          <w:rFonts w:ascii="Calibri" w:hAnsi="Calibri"/>
          <w:sz w:val="22"/>
        </w:rPr>
        <w:t xml:space="preserve"> ("Party B"). Party A and Party B may each be referred to as a "Party" and together as the "Parties."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1. Parties and Effective Date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Sales Organization Commission Plan is entered into by and between </w:t>
      </w:r>
      <w:r>
        <w:rPr>
          <w:rFonts w:ascii="Calibri" w:hAnsi="Calibri"/>
          <w:sz w:val="22"/>
          <w:highlight w:val="yellow"/>
        </w:rPr>
        <w:t>[Party A]</w:t>
      </w:r>
      <w:r>
        <w:rPr>
          <w:rFonts w:ascii="Calibri" w:hAnsi="Calibri"/>
          <w:sz w:val="22"/>
        </w:rPr>
        <w:t xml:space="preserve"> and </w:t>
      </w:r>
      <w:r>
        <w:rPr>
          <w:rFonts w:ascii="Calibri" w:hAnsi="Calibri"/>
          <w:sz w:val="22"/>
          <w:highlight w:val="yellow"/>
        </w:rPr>
        <w:t>[Party B]</w:t>
      </w:r>
      <w:r>
        <w:rPr>
          <w:rFonts w:ascii="Calibri" w:hAnsi="Calibri"/>
          <w:sz w:val="22"/>
        </w:rPr>
        <w:t xml:space="preserve">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intend to use this agreement when the contract supports customer deals, channel partners, sales compensation, referrals, order forms, renewals, or go-to-market operations.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2. Background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desire to document their rights and obligations for the relationship described in this employment template.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should be tailored to the actual transaction, governing law, approval process, and operating model before signature.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3. Plan period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plan period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4. Eligibility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eligibility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5. Quota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quota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6. Commission rate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commission rate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7. Crediting rules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crediting rules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8. Payment timing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payment timing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9. Clawbacks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clawbacks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10. Plan changes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plan changes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11. Compliance With Laws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Each party will comply with laws and regulations applicable to its performance under this agreement.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12. Term and Termination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agreement begins on the effective date and continues until completed, expired, or terminated according to the terms inserted by the parties.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13. Miscellaneous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Add governing law, notices, assignment, waiver, severability, counterparts, order of precedence, and entire agreement language appropriate for the transaction.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14. Signatures</w:t>
      </w:r>
    </w:p>
    <w:tbl>
      <w:tblPr>
        <w:tblW w:type="dxa" w:w="9360"/>
        <w:jc w:val="left"/>
        <w:tblLook w:firstColumn="1" w:firstRow="1" w:lastColumn="0" w:lastRow="0" w:noHBand="0" w:noVBand="1" w:val="04A0"/>
      </w:tblPr>
      <w:tblGrid>
        <w:gridCol w:w="4680"/>
        <w:gridCol w:w="4680"/>
      </w:tblGrid>
      <w:tr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A: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B: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</w:tr>
    </w:tbl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numbering.xml><?xml version="1.0" encoding="utf-8"?>
<w:numbering xmlns:w="http://schemas.openxmlformats.org/wordprocessingml/2006/main">
  <w:abstractNum w:abstractNumId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efaultTabStop w:val="720"/>
  <w:compat/>
</w:settings>
</file>

<file path=word/styles.xml><?xml version="1.0" encoding="utf-8"?>
<w:styles xmlns:w="http://schemas.openxmlformats.org/wordprocessingml/2006/main">
  <w:style w:type="paragraph" w:default="1" w:styleId="Normal">
    <w:name w:val="Normal"/>
    <w:qFormat/>
    <w:pPr>
      <w:spacing w:after="240" w:line="276" w:lineRule="auto"/>
    </w:pPr>
    <w:rPr>
      <w:rFonts w:ascii="Calibri" w:hAnsi="Calibri"/>
      <w:sz w:val="22"/>
    </w:rPr>
  </w:style>
  <w:style w:type="paragraph" w:styleId="Title">
    <w:name w:val="Title"/>
    <w:qFormat/>
    <w:pPr>
      <w:spacing w:after="240" w:before="0"/>
      <w:jc w:val="center"/>
    </w:pPr>
    <w:rPr>
      <w:rFonts w:ascii="Calibri" w:hAnsi="Calibri"/>
      <w:b/>
      <w:sz w:val="32"/>
      <w:color w:val="000000"/>
    </w:rPr>
  </w:style>
  <w:style w:type="paragraph" w:styleId="Subtitle">
    <w:name w:val="Subtitle"/>
    <w:qFormat/>
    <w:pPr>
      <w:spacing w:after="120" w:before="120"/>
    </w:pPr>
    <w:rPr>
      <w:rFonts w:ascii="Calibri" w:hAnsi="Calibri"/>
      <w:b/>
      <w:i/>
      <w:sz w:val="22"/>
      <w:color w:val="000000"/>
    </w:rPr>
  </w:style>
  <w:style w:type="paragraph" w:styleId="Heading1">
    <w:name w:val="heading 1"/>
    <w:basedOn w:val="Normal"/>
    <w:next w:val="Normal"/>
    <w:qFormat/>
    <w:pPr>
      <w:keepNext/>
      <w:spacing w:before="120" w:after="120"/>
    </w:pPr>
    <w:rPr>
      <w:rFonts w:ascii="Calibri" w:hAnsi="Calibri"/>
      <w:b/>
      <w:sz w:val="22"/>
      <w:color w:val="000000"/>
    </w:rPr>
  </w:style>
  <w:style w:type="paragraph" w:styleId="ListBullet">
    <w:name w:val="List Bullet"/>
    <w:basedOn w:val="Normal"/>
    <w:pPr>
      <w:numPr>
        <w:numId w:val="1"/>
      </w:numPr>
      <w:spacing w:after="60" w:line="276" w:lineRule="auto"/>
    </w:pPr>
    <w:rPr>
      <w:rFonts w:ascii="Calibri" w:hAnsi="Calibri"/>
      <w:sz w:val="22"/>
    </w:rPr>
  </w:style>
</w:style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numbering" Target="numbering.xml"/>
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Arca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Sales Organization Commission Plan Template</dc:title>
  <dc:creator>Arca</dc:creator>
  <cp:lastModifiedBy>Arca</cp:lastModifiedBy>
</cp:coreProperties>
</file>