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Business Associate Agreement (BAA) Template</w:t>
      </w:r>
    </w:p>
    <w:p>
      <w:pPr>
        <w:pStyle w:val="Subtitle"/>
      </w:pPr>
      <w:r>
        <w:t>HIPAA business associate agreement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a covered entity and business associate documenting HIPAA-required obligations for protected health information.</w:t>
      </w:r>
    </w:p>
    <w:p>
      <w:pPr>
        <w:pStyle w:val="Heading1"/>
      </w:pPr>
      <w:r>
        <w:t>Parties</w:t>
      </w:r>
    </w:p>
    <w:p>
      <w:pPr>
        <w:pStyle w:val="Normal"/>
      </w:pPr>
      <w:r>
        <w:t>This Business Associate Agreement is entered into by and between [Covered Entity] and [Business Associate] as of [Effective Date].</w:t>
      </w:r>
    </w:p>
    <w:p>
      <w:pPr>
        <w:pStyle w:val="Heading1"/>
      </w:pPr>
      <w:r>
        <w:t>Background</w:t>
      </w:r>
    </w:p>
    <w:p>
      <w:pPr>
        <w:pStyle w:val="Normal"/>
      </w:pPr>
      <w:r>
        <w:t>The parties have entered into an underlying agreement under which Business Associate may create, receive, maintain, or transmit Protected Health Information on behalf of Covered Entity.</w:t>
      </w:r>
    </w:p>
    <w:p>
      <w:pPr>
        <w:pStyle w:val="Heading1"/>
      </w:pPr>
      <w:r>
        <w:t>Definitions</w:t>
      </w:r>
    </w:p>
    <w:p>
      <w:pPr>
        <w:pStyle w:val="Normal"/>
      </w:pPr>
      <w:r>
        <w:t>Capitalized terms not defined in this Agreement have the meanings given to them under HIPAA, including 45 C.F.R. Parts 160 and 164.</w:t>
      </w:r>
    </w:p>
    <w:p>
      <w:pPr>
        <w:pStyle w:val="Heading1"/>
      </w:pPr>
      <w:r>
        <w:t>Permitted Uses and Disclosures</w:t>
      </w:r>
    </w:p>
    <w:p>
      <w:pPr>
        <w:pStyle w:val="Normal"/>
      </w:pPr>
      <w:r>
        <w:t>Business Associate may use or disclose PHI only as necessary to perform services for Covered Entity, as permitted by this Agreement, or as required by law.</w:t>
      </w:r>
    </w:p>
    <w:p>
      <w:pPr>
        <w:pStyle w:val="Heading1"/>
      </w:pPr>
      <w:r>
        <w:t>Safeguards</w:t>
      </w:r>
    </w:p>
    <w:p>
      <w:pPr>
        <w:pStyle w:val="Normal"/>
      </w:pPr>
      <w:r>
        <w:t>Business Associate will implement appropriate administrative, physical, and technical safeguards designed to protect PHI from unauthorized use or disclosure.</w:t>
      </w:r>
    </w:p>
    <w:p>
      <w:pPr>
        <w:pStyle w:val="Heading1"/>
      </w:pPr>
      <w:r>
        <w:t>Breach Notification</w:t>
      </w:r>
    </w:p>
    <w:p>
      <w:pPr>
        <w:pStyle w:val="Normal"/>
      </w:pPr>
      <w:r>
        <w:t>Business Associate will notify Covered Entity without unreasonable delay after discovering a breach of unsecured PHI, including information reasonably available to support Covered Entity's notification obligations.</w:t>
      </w:r>
    </w:p>
    <w:p>
      <w:pPr>
        <w:pStyle w:val="Heading1"/>
      </w:pPr>
      <w:r>
        <w:t>Subcontractors</w:t>
      </w:r>
    </w:p>
    <w:p>
      <w:pPr>
        <w:pStyle w:val="Normal"/>
      </w:pPr>
      <w:r>
        <w:t>Business Associate will ensure that subcontractors that create, receive, maintain, or transmit PHI agree in writing to restrictions and conditions at least as protective as this Agreement.</w:t>
      </w:r>
    </w:p>
    <w:p>
      <w:pPr>
        <w:pStyle w:val="Heading1"/>
      </w:pPr>
      <w:r>
        <w:t>Individual Rights</w:t>
      </w:r>
    </w:p>
    <w:p>
      <w:pPr>
        <w:pStyle w:val="Normal"/>
      </w:pPr>
      <w:r>
        <w:t>Business Associate will reasonably assist Covered Entity with access, amendment, accounting, restriction, and other individual-rights requests relating to PHI.</w:t>
      </w:r>
    </w:p>
    <w:p>
      <w:pPr>
        <w:pStyle w:val="Heading1"/>
      </w:pPr>
      <w:r>
        <w:t>Return or Destruction</w:t>
      </w:r>
    </w:p>
    <w:p>
      <w:pPr>
        <w:pStyle w:val="Normal"/>
      </w:pPr>
      <w:r>
        <w:t>Upon termination, Business Associate will return or destroy PHI if feasible. If return or destruction is infeasible, Business Associate will continue protections and limit further uses and disclosures.</w:t>
      </w:r>
    </w:p>
    <w:p>
      <w:pPr>
        <w:pStyle w:val="Heading1"/>
      </w:pPr>
      <w:r>
        <w:t>Termination</w:t>
      </w:r>
    </w:p>
    <w:p>
      <w:pPr>
        <w:pStyle w:val="Normal"/>
      </w:pPr>
      <w:r>
        <w:t>Covered Entity may terminate this Agreement for material breach if Business Associate fails to cure within [30] days after written notice.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Associate Agreement (BAA) Template</dc:title>
  <dc:creator>Arca</dc:creator>
  <cp:lastModifiedBy>Arca</cp:lastModifiedBy>
</cp:coreProperties>
</file>